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5" name=""/>
                <a:graphic>
                  <a:graphicData uri="http://schemas.microsoft.com/office/word/2010/wordprocessingGroup">
                    <wpg:wgp>
                      <wpg:cNvGrpSpPr/>
                      <wpg:grpSpPr>
                        <a:xfrm>
                          <a:off x="2202750" y="9975"/>
                          <a:ext cx="6286500" cy="7540002"/>
                          <a:chOff x="2202750" y="9975"/>
                          <a:chExt cx="6286500" cy="7540050"/>
                        </a:xfrm>
                      </wpg:grpSpPr>
                      <wpg:grpSp>
                        <wpg:cNvGrpSpPr/>
                        <wpg:grpSpPr>
                          <a:xfrm>
                            <a:off x="2202750" y="9999"/>
                            <a:ext cx="6286500" cy="7540002"/>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105999"/>
                                    <a:ext cx="5485200" cy="46152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286500" cy="7540002"/>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8"/>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tabs>
          <w:tab w:val="left" w:leader="none" w:pos="1776"/>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1C">
      <w:pPr>
        <w:tabs>
          <w:tab w:val="left" w:leader="none" w:pos="1776"/>
        </w:tabs>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RM6329 Logistics, Warehousing and Supply Chain Solutions.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22">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C">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E">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1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be considered for Call-off Contracts to supply the Deliverables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references made to other Lots in this contract do not apply.] </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h12li39741l4" w:id="1"/>
            <w:bookmarkEnd w:id="1"/>
            <w:r w:rsidDel="00000000" w:rsidR="00000000" w:rsidRPr="00000000">
              <w:rPr>
                <w:rFonts w:ascii="Arial" w:cs="Arial" w:eastAsia="Arial" w:hAnsi="Arial"/>
                <w:color w:val="000000"/>
                <w:sz w:val="24"/>
                <w:szCs w:val="24"/>
                <w:rtl w:val="0"/>
              </w:rPr>
              <w:t xml:space="preserve">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C">
            <w:pP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Attachments 1a-1j Framework Schedule 1 Specification (Core Requirements and Annexes 1 - 8) for further details.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Haulage and Distribution Services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shd w:fill="ffffff" w:val="clea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Warehousing and Storage Solutions</w:t>
            </w:r>
          </w:p>
          <w:p w:rsidR="00000000" w:rsidDel="00000000" w:rsidP="00000000" w:rsidRDefault="00000000" w:rsidRPr="00000000" w14:paraId="00000041">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Logistics Consultancy, Supply Chain and Design Solutions</w:t>
            </w:r>
          </w:p>
          <w:p w:rsidR="00000000" w:rsidDel="00000000" w:rsidP="00000000" w:rsidRDefault="00000000" w:rsidRPr="00000000" w14:paraId="00000043">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4 - 3</w:t>
            </w:r>
            <w:r w:rsidDel="00000000" w:rsidR="00000000" w:rsidRPr="00000000">
              <w:rPr>
                <w:rFonts w:ascii="Arial" w:cs="Arial" w:eastAsia="Arial" w:hAnsi="Arial"/>
                <w:color w:val="000000"/>
                <w:sz w:val="24"/>
                <w:szCs w:val="24"/>
                <w:vertAlign w:val="superscript"/>
                <w:rtl w:val="0"/>
              </w:rPr>
              <w:t xml:space="preserve">rd</w:t>
            </w:r>
            <w:r w:rsidDel="00000000" w:rsidR="00000000" w:rsidRPr="00000000">
              <w:rPr>
                <w:rFonts w:ascii="Arial" w:cs="Arial" w:eastAsia="Arial" w:hAnsi="Arial"/>
                <w:color w:val="000000"/>
                <w:sz w:val="24"/>
                <w:szCs w:val="24"/>
                <w:rtl w:val="0"/>
              </w:rPr>
              <w:t xml:space="preserve"> Party, 4</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Party and 5</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Party Logistics Solutions</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46">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Removal and Relocation Services</w:t>
            </w:r>
          </w:p>
          <w:p w:rsidR="00000000" w:rsidDel="00000000" w:rsidP="00000000" w:rsidRDefault="00000000" w:rsidRPr="00000000" w14:paraId="00000047">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 Vehicle and Plant Movement, Storage and Detention Solutions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7 - Events, Shows and Exhibition Logistics Solutions</w:t>
            </w:r>
          </w:p>
          <w:p w:rsidR="00000000" w:rsidDel="00000000" w:rsidP="00000000" w:rsidRDefault="00000000" w:rsidRPr="00000000" w14:paraId="0000004B">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8 – Construction Logistics and Associated Solutions</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2">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62">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3">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Framework Schedule 7 (Call-off Award Procedure)</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RM6329</w:t>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RM6329</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RM6329 (in equal order of precedence):</w:t>
            </w:r>
          </w:p>
          <w:p w:rsidR="00000000" w:rsidDel="00000000" w:rsidP="00000000" w:rsidRDefault="00000000" w:rsidRPr="00000000" w14:paraId="0000007E">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(Core requirements and Annexes 1 - 8)</w:t>
            </w:r>
          </w:p>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80">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81">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82">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8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r>
          </w:p>
          <w:p w:rsidR="00000000" w:rsidDel="00000000" w:rsidP="00000000" w:rsidRDefault="00000000" w:rsidRPr="00000000" w14:paraId="0000008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r>
          </w:p>
          <w:p w:rsidR="00000000" w:rsidDel="00000000" w:rsidP="00000000" w:rsidRDefault="00000000" w:rsidRPr="00000000" w14:paraId="0000008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10 (Exit Management)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 xml:space="preserve">               </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    </w:t>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r>
          </w:p>
          <w:p w:rsidR="00000000" w:rsidDel="00000000" w:rsidP="00000000" w:rsidRDefault="00000000" w:rsidRPr="00000000" w14:paraId="0000009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                </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(HMRC Terms)                </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bookmarkStart w:colFirst="0" w:colLast="0" w:name="_heading=h.30j0zll" w:id="2"/>
            <w:bookmarkEnd w:id="2"/>
            <w:r w:rsidDel="00000000" w:rsidR="00000000" w:rsidRPr="00000000">
              <w:rPr>
                <w:rFonts w:ascii="Arial" w:cs="Arial" w:eastAsia="Arial" w:hAnsi="Arial"/>
                <w:color w:val="000000"/>
                <w:sz w:val="24"/>
                <w:szCs w:val="24"/>
                <w:highlight w:val="yellow"/>
                <w:rtl w:val="0"/>
              </w:rPr>
              <w:t xml:space="preserve">Call-Off Schedule 24 (Corporate Resolution Planning)                    </w:t>
              <w:tab/>
              <w:tab/>
              <w:tab/>
              <w:tab/>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25 (Domestic Transport)</w:t>
            </w:r>
          </w:p>
          <w:p w:rsidR="00000000" w:rsidDel="00000000" w:rsidP="00000000" w:rsidRDefault="00000000" w:rsidRPr="00000000" w14:paraId="0000009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bookmarkStart w:colFirst="0" w:colLast="0" w:name="_heading=h.1fob9te" w:id="3"/>
            <w:bookmarkEnd w:id="3"/>
            <w:r w:rsidDel="00000000" w:rsidR="00000000" w:rsidRPr="00000000">
              <w:rPr>
                <w:rFonts w:ascii="Arial" w:cs="Arial" w:eastAsia="Arial" w:hAnsi="Arial"/>
                <w:color w:val="000000"/>
                <w:sz w:val="24"/>
                <w:szCs w:val="24"/>
                <w:highlight w:val="yellow"/>
                <w:rtl w:val="0"/>
              </w:rPr>
              <w:t xml:space="preserve">Call-Off Schedule 26 (Domestic Storage and Fulfilment)</w:t>
            </w:r>
          </w:p>
          <w:p w:rsidR="00000000" w:rsidDel="00000000" w:rsidP="00000000" w:rsidRDefault="00000000" w:rsidRPr="00000000" w14:paraId="0000009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27 (International Warehousing, Storage and Fulfilment)</w:t>
            </w:r>
          </w:p>
          <w:p w:rsidR="00000000" w:rsidDel="00000000" w:rsidP="00000000" w:rsidRDefault="00000000" w:rsidRPr="00000000" w14:paraId="0000009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28 (International Transport)</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9F">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A0">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A1">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A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A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A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A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A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p>
          <w:p w:rsidR="00000000" w:rsidDel="00000000" w:rsidP="00000000" w:rsidRDefault="00000000" w:rsidRPr="00000000" w14:paraId="000000A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A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r>
          </w:p>
          <w:p w:rsidR="00000000" w:rsidDel="00000000" w:rsidP="00000000" w:rsidRDefault="00000000" w:rsidRPr="00000000" w14:paraId="000000AA">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AB">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RM6329</w:t>
            </w:r>
          </w:p>
          <w:p w:rsidR="00000000" w:rsidDel="00000000" w:rsidP="00000000" w:rsidRDefault="00000000" w:rsidRPr="00000000" w14:paraId="000000AC">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RM6329 as long as any part of the Framework Tender that offers a better commercial position for CCS or Buyers (as decided by CCS) take precedence over the documents above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0B0">
            <w:pPr>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176" w:hanging="4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0.75%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ind w:firstLine="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9">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EA">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B">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EC">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ED">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F2">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F3">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p>
        </w:tc>
        <w:tc>
          <w:tcPr>
            <w:gridSpan w:val="2"/>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4"/>
    <w:bookmarkEnd w:id="4"/>
    <w:p w:rsidR="00000000" w:rsidDel="00000000" w:rsidP="00000000" w:rsidRDefault="00000000" w:rsidRPr="00000000" w14:paraId="00000116">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F">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7.99999999999983"/>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sid w:val="00BE132E"/>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tabs>
        <w:tab w:val="left" w:pos="-5585"/>
      </w:tabs>
      <w:spacing w:after="120" w:line="240" w:lineRule="auto"/>
      <w:ind w:left="3600" w:hanging="360"/>
      <w:jc w:val="both"/>
      <w:outlineLvl w:val="4"/>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outlineLvl w:val="5"/>
    </w:pPr>
    <w:rPr>
      <w:rFonts w:ascii="Arial" w:cs="Arial" w:eastAsia="Arial" w:hAnsi="Arial"/>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nUOVwVuclVGdbzZk+5fNBOWFcg==">CgMxLjAyCGguZ2pkZ3hzMg5oLmgxMmxpMzk3NDFsNDIJaC4zMGowemxsMgloLjFmb2I5dGUyCmlkLjMwajB6bGw4AHIhMVJNV2VvNG1HeVpsSEt6b3VERXlFY3gzS0U5RHZvTWdD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2023-12-15T14:28:00Z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